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68" w:rsidRDefault="00F95468">
      <w:pPr>
        <w:rPr>
          <w:rFonts w:ascii="Garamond" w:hAnsi="Garamond"/>
          <w:b/>
          <w:sz w:val="28"/>
          <w:szCs w:val="28"/>
          <w:lang w:val="en-US"/>
        </w:rPr>
      </w:pPr>
    </w:p>
    <w:p w:rsidR="000A768D" w:rsidRDefault="00CB7A95">
      <w:pPr>
        <w:rPr>
          <w:rFonts w:ascii="Garamond" w:hAnsi="Garamond"/>
          <w:b/>
          <w:sz w:val="28"/>
          <w:szCs w:val="28"/>
          <w:lang w:val="en-US"/>
        </w:rPr>
      </w:pPr>
      <w:r w:rsidRPr="00CB7A95">
        <w:rPr>
          <w:rFonts w:ascii="Garamond" w:hAnsi="Garamond"/>
          <w:b/>
          <w:sz w:val="28"/>
          <w:szCs w:val="28"/>
          <w:lang w:val="en-US"/>
        </w:rPr>
        <w:t xml:space="preserve">Bedrijfsvoering </w:t>
      </w:r>
      <w:r>
        <w:rPr>
          <w:rFonts w:ascii="Garamond" w:hAnsi="Garamond"/>
          <w:b/>
          <w:sz w:val="28"/>
          <w:szCs w:val="28"/>
          <w:lang w:val="en-US"/>
        </w:rPr>
        <w:t>Stichting Grafisch Werkcentrum Amsterdam</w:t>
      </w:r>
    </w:p>
    <w:p w:rsidR="00CB7A95" w:rsidRDefault="00CB7A95">
      <w:pPr>
        <w:rPr>
          <w:rFonts w:ascii="Garamond" w:hAnsi="Garamond"/>
          <w:b/>
          <w:sz w:val="28"/>
          <w:szCs w:val="28"/>
          <w:lang w:val="en-US"/>
        </w:rPr>
      </w:pPr>
    </w:p>
    <w:p w:rsidR="00DA2C20" w:rsidRPr="00DA2C20" w:rsidRDefault="00DA2C20" w:rsidP="00DA2C20">
      <w:pPr>
        <w:pStyle w:val="Lijstalinea"/>
        <w:numPr>
          <w:ilvl w:val="0"/>
          <w:numId w:val="1"/>
        </w:numPr>
        <w:rPr>
          <w:rFonts w:ascii="Garamond" w:hAnsi="Garamond"/>
          <w:b/>
          <w:sz w:val="28"/>
          <w:szCs w:val="28"/>
          <w:lang w:val="en-US"/>
        </w:rPr>
      </w:pPr>
      <w:r>
        <w:rPr>
          <w:rFonts w:ascii="Garamond" w:hAnsi="Garamond"/>
          <w:b/>
          <w:sz w:val="28"/>
          <w:szCs w:val="28"/>
          <w:lang w:val="en-US"/>
        </w:rPr>
        <w:t>Werkwijze van het bestuur</w:t>
      </w:r>
    </w:p>
    <w:p w:rsidR="000526F6" w:rsidRDefault="00947753">
      <w:pPr>
        <w:rPr>
          <w:rFonts w:ascii="Garamond" w:hAnsi="Garamond"/>
          <w:sz w:val="24"/>
          <w:szCs w:val="24"/>
        </w:rPr>
      </w:pPr>
      <w:r>
        <w:rPr>
          <w:rFonts w:ascii="Garamond" w:hAnsi="Garamond"/>
          <w:sz w:val="24"/>
          <w:szCs w:val="24"/>
        </w:rPr>
        <w:t>Grafisch Werkcentrum Amsterdam</w:t>
      </w:r>
      <w:r w:rsidR="00CB7A95" w:rsidRPr="00CB7A95">
        <w:rPr>
          <w:rFonts w:ascii="Garamond" w:hAnsi="Garamond"/>
          <w:sz w:val="24"/>
          <w:szCs w:val="24"/>
        </w:rPr>
        <w:t xml:space="preserve"> (GWA) werkt volgens het bestuur</w:t>
      </w:r>
      <w:r w:rsidR="00EE2174">
        <w:rPr>
          <w:rFonts w:ascii="Garamond" w:hAnsi="Garamond"/>
          <w:sz w:val="24"/>
          <w:szCs w:val="24"/>
        </w:rPr>
        <w:t>-</w:t>
      </w:r>
      <w:r w:rsidR="00CB7A95" w:rsidRPr="00CB7A95">
        <w:rPr>
          <w:rFonts w:ascii="Garamond" w:hAnsi="Garamond"/>
          <w:sz w:val="24"/>
          <w:szCs w:val="24"/>
        </w:rPr>
        <w:t>model</w:t>
      </w:r>
      <w:r w:rsidR="00EE2174">
        <w:rPr>
          <w:rFonts w:ascii="Garamond" w:hAnsi="Garamond"/>
          <w:sz w:val="24"/>
          <w:szCs w:val="24"/>
        </w:rPr>
        <w:t xml:space="preserve">. </w:t>
      </w:r>
      <w:r w:rsidR="00FC0712">
        <w:rPr>
          <w:rFonts w:ascii="Garamond" w:hAnsi="Garamond"/>
          <w:sz w:val="24"/>
          <w:szCs w:val="24"/>
        </w:rPr>
        <w:t xml:space="preserve">In 2016 zijn twee nieuwe bestuursleden en één aspirant bestuurslid toegetreden. In totaal vier bestuursleden, waaronder een voorzitter en een penningmeester. </w:t>
      </w:r>
    </w:p>
    <w:p w:rsidR="00775FE2" w:rsidRDefault="000526F6">
      <w:pPr>
        <w:rPr>
          <w:rFonts w:ascii="Garamond" w:hAnsi="Garamond"/>
          <w:sz w:val="24"/>
          <w:szCs w:val="24"/>
        </w:rPr>
      </w:pPr>
      <w:r>
        <w:rPr>
          <w:rFonts w:ascii="Garamond" w:hAnsi="Garamond"/>
          <w:sz w:val="24"/>
          <w:szCs w:val="24"/>
        </w:rPr>
        <w:t xml:space="preserve">Het bestuur vergadert 3 wekelijks. Van de vergaderingen worden verslagen gemaakt , die na goedkeuring openbaar zijn voor de medewerkers. </w:t>
      </w:r>
    </w:p>
    <w:p w:rsidR="00775FE2" w:rsidRDefault="00775FE2">
      <w:pPr>
        <w:rPr>
          <w:rFonts w:ascii="Garamond" w:hAnsi="Garamond"/>
          <w:sz w:val="24"/>
          <w:szCs w:val="24"/>
        </w:rPr>
      </w:pPr>
      <w:r>
        <w:rPr>
          <w:rFonts w:ascii="Garamond" w:hAnsi="Garamond"/>
          <w:sz w:val="24"/>
          <w:szCs w:val="24"/>
        </w:rPr>
        <w:t>Drie keer per jaar organiseert het bestuur een medewerkers (betaald en vrijwillig) bijeenkomst waar het bestuur verantwoording aflegt over de inhoudelijke en financiële voortgang en de medewerkers zelf ook zaken kunnen inbrengen.</w:t>
      </w:r>
    </w:p>
    <w:p w:rsidR="00775FE2" w:rsidRDefault="000A0448">
      <w:pPr>
        <w:rPr>
          <w:rFonts w:ascii="Garamond" w:hAnsi="Garamond"/>
          <w:sz w:val="24"/>
          <w:szCs w:val="24"/>
        </w:rPr>
      </w:pPr>
      <w:r>
        <w:rPr>
          <w:rFonts w:ascii="Garamond" w:hAnsi="Garamond"/>
          <w:sz w:val="24"/>
          <w:szCs w:val="24"/>
        </w:rPr>
        <w:t xml:space="preserve">Het bestuur wordt ondersteund door </w:t>
      </w:r>
      <w:r w:rsidR="00FC0712">
        <w:rPr>
          <w:rFonts w:ascii="Garamond" w:hAnsi="Garamond"/>
          <w:sz w:val="24"/>
          <w:szCs w:val="24"/>
        </w:rPr>
        <w:t>de coordinator</w:t>
      </w:r>
      <w:r>
        <w:rPr>
          <w:rFonts w:ascii="Garamond" w:hAnsi="Garamond"/>
          <w:sz w:val="24"/>
          <w:szCs w:val="24"/>
        </w:rPr>
        <w:t xml:space="preserve"> , die bij de bestuursvergadering aanwezig is.</w:t>
      </w:r>
    </w:p>
    <w:p w:rsidR="002C51CB" w:rsidRDefault="000A0448" w:rsidP="002C51CB">
      <w:pPr>
        <w:rPr>
          <w:rFonts w:ascii="Garamond" w:hAnsi="Garamond"/>
          <w:sz w:val="24"/>
          <w:szCs w:val="24"/>
        </w:rPr>
      </w:pPr>
      <w:r>
        <w:rPr>
          <w:rFonts w:ascii="Garamond" w:hAnsi="Garamond"/>
          <w:sz w:val="24"/>
          <w:szCs w:val="24"/>
        </w:rPr>
        <w:t>Medewerkers van de werkplaats houden 3 wekelijks een overleg om de voortgang te bespreken en afspraken te maken voor de komend</w:t>
      </w:r>
      <w:r w:rsidR="00DA2C20">
        <w:rPr>
          <w:rFonts w:ascii="Garamond" w:hAnsi="Garamond"/>
          <w:sz w:val="24"/>
          <w:szCs w:val="24"/>
        </w:rPr>
        <w:t xml:space="preserve">e periode. </w:t>
      </w:r>
    </w:p>
    <w:p w:rsidR="00FB3251" w:rsidRDefault="00DA2C20" w:rsidP="00FB3251">
      <w:pPr>
        <w:pStyle w:val="Lijstalinea"/>
        <w:numPr>
          <w:ilvl w:val="0"/>
          <w:numId w:val="1"/>
        </w:numPr>
        <w:rPr>
          <w:rFonts w:ascii="Garamond" w:hAnsi="Garamond"/>
          <w:sz w:val="24"/>
          <w:szCs w:val="24"/>
        </w:rPr>
      </w:pPr>
      <w:r w:rsidRPr="002C51CB">
        <w:rPr>
          <w:rFonts w:ascii="Garamond" w:hAnsi="Garamond"/>
          <w:b/>
          <w:sz w:val="24"/>
          <w:szCs w:val="24"/>
        </w:rPr>
        <w:t>Best practice bepalingen voor het bestuur</w:t>
      </w:r>
      <w:r w:rsidR="002C51CB">
        <w:rPr>
          <w:rFonts w:ascii="Garamond" w:hAnsi="Garamond"/>
          <w:b/>
          <w:sz w:val="24"/>
          <w:szCs w:val="24"/>
        </w:rPr>
        <w:tab/>
      </w:r>
      <w:r w:rsidR="002C51CB">
        <w:rPr>
          <w:rFonts w:ascii="Garamond" w:hAnsi="Garamond"/>
          <w:b/>
          <w:sz w:val="24"/>
          <w:szCs w:val="24"/>
        </w:rPr>
        <w:tab/>
      </w:r>
      <w:r w:rsidR="00FB3251">
        <w:rPr>
          <w:rFonts w:ascii="Garamond" w:hAnsi="Garamond"/>
          <w:sz w:val="24"/>
          <w:szCs w:val="24"/>
        </w:rPr>
        <w:tab/>
      </w:r>
      <w:r w:rsidR="00FB3251">
        <w:rPr>
          <w:rFonts w:ascii="Garamond" w:hAnsi="Garamond"/>
          <w:sz w:val="24"/>
          <w:szCs w:val="24"/>
        </w:rPr>
        <w:tab/>
      </w:r>
      <w:r w:rsidR="00FB3251">
        <w:rPr>
          <w:rFonts w:ascii="Garamond" w:hAnsi="Garamond"/>
          <w:sz w:val="24"/>
          <w:szCs w:val="24"/>
        </w:rPr>
        <w:tab/>
        <w:t xml:space="preserve">                  </w:t>
      </w:r>
      <w:r w:rsidR="00FB3251" w:rsidRPr="00FB3251">
        <w:rPr>
          <w:rFonts w:ascii="Garamond" w:hAnsi="Garamond"/>
          <w:sz w:val="24"/>
          <w:szCs w:val="24"/>
        </w:rPr>
        <w:t>In de Code Cultural Governance staan best practice bepalingen voor het bestuur benoemd</w:t>
      </w:r>
      <w:r w:rsidR="00FB3251">
        <w:rPr>
          <w:rFonts w:ascii="Garamond" w:hAnsi="Garamond"/>
          <w:sz w:val="24"/>
          <w:szCs w:val="24"/>
        </w:rPr>
        <w:t>. GWA voldoet aan de punten 3.1. t/m 3.5., 3.10 en 3.11.</w:t>
      </w:r>
    </w:p>
    <w:p w:rsidR="00FB3251" w:rsidRDefault="00FB3251" w:rsidP="00FB3251">
      <w:pPr>
        <w:pStyle w:val="Lijstalinea"/>
        <w:rPr>
          <w:rFonts w:ascii="Garamond" w:hAnsi="Garamond"/>
          <w:sz w:val="24"/>
          <w:szCs w:val="24"/>
        </w:rPr>
      </w:pPr>
      <w:r>
        <w:rPr>
          <w:rFonts w:ascii="Garamond" w:hAnsi="Garamond"/>
          <w:sz w:val="24"/>
          <w:szCs w:val="24"/>
        </w:rPr>
        <w:t>Het bestuur werkt niet met een gefaseerd rooster van aftreden en nog niet met een evaluatie van eigen functioneren.</w:t>
      </w:r>
    </w:p>
    <w:p w:rsidR="00FB3251" w:rsidRDefault="00FB3251" w:rsidP="00FB3251">
      <w:pPr>
        <w:pStyle w:val="Lijstalinea"/>
        <w:rPr>
          <w:rFonts w:ascii="Garamond" w:hAnsi="Garamond"/>
          <w:sz w:val="24"/>
          <w:szCs w:val="24"/>
        </w:rPr>
      </w:pPr>
    </w:p>
    <w:p w:rsidR="00FB3251" w:rsidRDefault="00937FFE" w:rsidP="00FB3251">
      <w:pPr>
        <w:pStyle w:val="Lijstalinea"/>
        <w:numPr>
          <w:ilvl w:val="0"/>
          <w:numId w:val="1"/>
        </w:numPr>
        <w:rPr>
          <w:rFonts w:ascii="Garamond" w:hAnsi="Garamond"/>
          <w:b/>
          <w:sz w:val="24"/>
          <w:szCs w:val="24"/>
        </w:rPr>
      </w:pPr>
      <w:r>
        <w:rPr>
          <w:rFonts w:ascii="Garamond" w:hAnsi="Garamond"/>
          <w:b/>
          <w:sz w:val="24"/>
          <w:szCs w:val="24"/>
        </w:rPr>
        <w:t>Best practice bepalingen betreffende transparantie en verantwoording.</w:t>
      </w:r>
    </w:p>
    <w:p w:rsidR="00937FFE" w:rsidRDefault="00937FFE" w:rsidP="00937FFE">
      <w:pPr>
        <w:pStyle w:val="Lijstalinea"/>
        <w:rPr>
          <w:rFonts w:ascii="Garamond" w:hAnsi="Garamond"/>
          <w:sz w:val="24"/>
          <w:szCs w:val="24"/>
        </w:rPr>
      </w:pPr>
      <w:r>
        <w:rPr>
          <w:rFonts w:ascii="Garamond" w:hAnsi="Garamond"/>
          <w:sz w:val="24"/>
          <w:szCs w:val="24"/>
        </w:rPr>
        <w:t>GWA voldoet aan vrijwel alle genoemde bepalingen, maar heeft de Code Cultural Governance tot op heden nog niet vermeld in het jaarverslag.</w:t>
      </w:r>
    </w:p>
    <w:p w:rsidR="00366D12" w:rsidRDefault="00366D12" w:rsidP="00937FFE">
      <w:pPr>
        <w:pStyle w:val="Lijstalinea"/>
        <w:rPr>
          <w:rFonts w:ascii="Garamond" w:hAnsi="Garamond"/>
          <w:sz w:val="24"/>
          <w:szCs w:val="24"/>
        </w:rPr>
      </w:pPr>
      <w:r>
        <w:rPr>
          <w:rFonts w:ascii="Garamond" w:hAnsi="Garamond"/>
          <w:sz w:val="24"/>
          <w:szCs w:val="24"/>
        </w:rPr>
        <w:t>Het bestuur heeft naast verzekeringen voor brand en wettelijke aansprakelijkheid ook een verzekering voor bestuurlijke aansprakelijkheid afgesloten.</w:t>
      </w:r>
    </w:p>
    <w:p w:rsidR="00366D12" w:rsidRDefault="00366D12" w:rsidP="00937FFE">
      <w:pPr>
        <w:pStyle w:val="Lijstalinea"/>
        <w:rPr>
          <w:rFonts w:ascii="Garamond" w:hAnsi="Garamond"/>
          <w:sz w:val="24"/>
          <w:szCs w:val="24"/>
        </w:rPr>
      </w:pPr>
      <w:r>
        <w:rPr>
          <w:rFonts w:ascii="Garamond" w:hAnsi="Garamond"/>
          <w:sz w:val="24"/>
          <w:szCs w:val="24"/>
        </w:rPr>
        <w:t>GWA werkt met een administratiekantoor</w:t>
      </w:r>
      <w:r w:rsidR="00884AB7">
        <w:rPr>
          <w:rFonts w:ascii="Garamond" w:hAnsi="Garamond"/>
          <w:sz w:val="24"/>
          <w:szCs w:val="24"/>
        </w:rPr>
        <w:t xml:space="preserve"> dat naast de jaarrekening ook zorgt voor een halfjaarsrapportage. De </w:t>
      </w:r>
      <w:r w:rsidR="00947753">
        <w:rPr>
          <w:rFonts w:ascii="Garamond" w:hAnsi="Garamond"/>
          <w:sz w:val="24"/>
          <w:szCs w:val="24"/>
        </w:rPr>
        <w:t>coordinator zorgt ism de penningmeester</w:t>
      </w:r>
      <w:r w:rsidR="00884AB7">
        <w:rPr>
          <w:rFonts w:ascii="Garamond" w:hAnsi="Garamond"/>
          <w:sz w:val="24"/>
          <w:szCs w:val="24"/>
        </w:rPr>
        <w:t xml:space="preserve"> voor het aanleveren van de benodigde stukken. Het bestuur bespreekt de halfjaarsrapportage en de jaarrekening in haar vergadering. </w:t>
      </w:r>
    </w:p>
    <w:p w:rsidR="00884AB7" w:rsidRDefault="00884AB7" w:rsidP="00937FFE">
      <w:pPr>
        <w:pStyle w:val="Lijstalinea"/>
        <w:rPr>
          <w:rFonts w:ascii="Garamond" w:hAnsi="Garamond"/>
          <w:sz w:val="24"/>
          <w:szCs w:val="24"/>
        </w:rPr>
      </w:pPr>
    </w:p>
    <w:p w:rsidR="00884AB7" w:rsidRDefault="00884AB7" w:rsidP="00884AB7">
      <w:pPr>
        <w:pStyle w:val="Lijstalinea"/>
        <w:numPr>
          <w:ilvl w:val="0"/>
          <w:numId w:val="1"/>
        </w:numPr>
        <w:rPr>
          <w:rFonts w:ascii="Garamond" w:hAnsi="Garamond"/>
          <w:b/>
          <w:sz w:val="24"/>
          <w:szCs w:val="24"/>
        </w:rPr>
      </w:pPr>
      <w:r>
        <w:rPr>
          <w:rFonts w:ascii="Garamond" w:hAnsi="Garamond"/>
          <w:b/>
          <w:sz w:val="24"/>
          <w:szCs w:val="24"/>
        </w:rPr>
        <w:t>Financieel beleid en kwaliteitsbeleid</w:t>
      </w:r>
    </w:p>
    <w:p w:rsidR="00884AB7" w:rsidRDefault="004C385B" w:rsidP="00884AB7">
      <w:pPr>
        <w:pStyle w:val="Lijstalinea"/>
        <w:rPr>
          <w:rFonts w:ascii="Garamond" w:hAnsi="Garamond"/>
          <w:sz w:val="24"/>
          <w:szCs w:val="24"/>
        </w:rPr>
      </w:pPr>
      <w:r>
        <w:rPr>
          <w:rFonts w:ascii="Garamond" w:hAnsi="Garamond"/>
          <w:sz w:val="24"/>
          <w:szCs w:val="24"/>
        </w:rPr>
        <w:t xml:space="preserve">Het beleid van GWA is om </w:t>
      </w:r>
      <w:r w:rsidR="005A6761">
        <w:rPr>
          <w:rFonts w:ascii="Garamond" w:hAnsi="Garamond"/>
          <w:sz w:val="24"/>
          <w:szCs w:val="24"/>
        </w:rPr>
        <w:t>in toenemende mate minder afhankelijk te worden van sub</w:t>
      </w:r>
      <w:r w:rsidR="00FC0712">
        <w:rPr>
          <w:rFonts w:ascii="Garamond" w:hAnsi="Garamond"/>
          <w:sz w:val="24"/>
          <w:szCs w:val="24"/>
        </w:rPr>
        <w:t>sidies. In de begroting van 2017</w:t>
      </w:r>
      <w:r w:rsidR="005A6761">
        <w:rPr>
          <w:rFonts w:ascii="Garamond" w:hAnsi="Garamond"/>
          <w:sz w:val="24"/>
          <w:szCs w:val="24"/>
        </w:rPr>
        <w:t xml:space="preserve"> </w:t>
      </w:r>
      <w:r w:rsidR="00F817C6">
        <w:rPr>
          <w:rFonts w:ascii="Garamond" w:hAnsi="Garamond"/>
          <w:sz w:val="24"/>
          <w:szCs w:val="24"/>
        </w:rPr>
        <w:t>bedragen de eigen inkomsten 52</w:t>
      </w:r>
      <w:r w:rsidR="005A6761">
        <w:rPr>
          <w:rFonts w:ascii="Garamond" w:hAnsi="Garamond"/>
          <w:sz w:val="24"/>
          <w:szCs w:val="24"/>
        </w:rPr>
        <w:t xml:space="preserve">% waarbij de workshops "step away from the computer” voor bedrijven een </w:t>
      </w:r>
      <w:r w:rsidR="00947753">
        <w:rPr>
          <w:rFonts w:ascii="Garamond" w:hAnsi="Garamond"/>
          <w:sz w:val="24"/>
          <w:szCs w:val="24"/>
        </w:rPr>
        <w:t>belangrijke</w:t>
      </w:r>
      <w:r w:rsidR="005A6761">
        <w:rPr>
          <w:rFonts w:ascii="Garamond" w:hAnsi="Garamond"/>
          <w:sz w:val="24"/>
          <w:szCs w:val="24"/>
        </w:rPr>
        <w:t xml:space="preserve"> bron van inkomsten is. Duidelijk is wel dat GWA niet geheel zonder subsidies en inkomsten van fondsen kan voortbestaan.</w:t>
      </w:r>
    </w:p>
    <w:p w:rsidR="00214A53" w:rsidRDefault="00214A53" w:rsidP="00884AB7">
      <w:pPr>
        <w:pStyle w:val="Lijstalinea"/>
        <w:rPr>
          <w:rFonts w:ascii="Garamond" w:hAnsi="Garamond"/>
          <w:sz w:val="24"/>
          <w:szCs w:val="24"/>
        </w:rPr>
      </w:pPr>
      <w:r>
        <w:rPr>
          <w:rFonts w:ascii="Garamond" w:hAnsi="Garamond"/>
          <w:sz w:val="24"/>
          <w:szCs w:val="24"/>
        </w:rPr>
        <w:t xml:space="preserve">GWA heeft van de belasting de ANBI (Algemeen Nut Beogende Instelling) status gekregen. Voor donateurs betekent dit dat giften </w:t>
      </w:r>
      <w:r w:rsidR="00F95468">
        <w:rPr>
          <w:rFonts w:ascii="Garamond" w:hAnsi="Garamond"/>
          <w:sz w:val="24"/>
          <w:szCs w:val="24"/>
        </w:rPr>
        <w:t>met 25% verhoogd mogen worden als aftrekpost bij de belasting aangifte.</w:t>
      </w:r>
    </w:p>
    <w:p w:rsidR="005A6761" w:rsidRDefault="005A6761" w:rsidP="00884AB7">
      <w:pPr>
        <w:pStyle w:val="Lijstalinea"/>
        <w:rPr>
          <w:rFonts w:ascii="Garamond" w:hAnsi="Garamond"/>
          <w:sz w:val="24"/>
          <w:szCs w:val="24"/>
        </w:rPr>
      </w:pPr>
    </w:p>
    <w:p w:rsidR="005A6761" w:rsidRDefault="005A6761" w:rsidP="00884AB7">
      <w:pPr>
        <w:pStyle w:val="Lijstalinea"/>
        <w:rPr>
          <w:rFonts w:ascii="Garamond" w:hAnsi="Garamond"/>
          <w:sz w:val="24"/>
          <w:szCs w:val="24"/>
        </w:rPr>
      </w:pPr>
      <w:r>
        <w:rPr>
          <w:rFonts w:ascii="Garamond" w:hAnsi="Garamond"/>
          <w:sz w:val="24"/>
          <w:szCs w:val="24"/>
        </w:rPr>
        <w:t xml:space="preserve">Behoud en verbetering van kwaliteit is </w:t>
      </w:r>
      <w:r w:rsidR="00962138">
        <w:rPr>
          <w:rFonts w:ascii="Garamond" w:hAnsi="Garamond"/>
          <w:sz w:val="24"/>
          <w:szCs w:val="24"/>
        </w:rPr>
        <w:t xml:space="preserve">altijd een speerpunt van GWA. Er wordt gewerkt met gekwalificeerde docenten en bij grotere projecten ook met assistent docenten die kunnen doorstromen naar de functie van docent. GWA werkt daar waar mogelijk met kleine groepen om voldoende aandacht en kwaliteit te kunnen bieden. </w:t>
      </w:r>
      <w:r w:rsidR="007D0854">
        <w:rPr>
          <w:rFonts w:ascii="Garamond" w:hAnsi="Garamond"/>
          <w:sz w:val="24"/>
          <w:szCs w:val="24"/>
        </w:rPr>
        <w:t xml:space="preserve">Om de kwaliteit te borgen, </w:t>
      </w:r>
      <w:r w:rsidR="00962138">
        <w:rPr>
          <w:rFonts w:ascii="Garamond" w:hAnsi="Garamond"/>
          <w:sz w:val="24"/>
          <w:szCs w:val="24"/>
        </w:rPr>
        <w:t xml:space="preserve">wordt er </w:t>
      </w:r>
      <w:r w:rsidR="007D0854">
        <w:rPr>
          <w:rFonts w:ascii="Garamond" w:hAnsi="Garamond"/>
          <w:sz w:val="24"/>
          <w:szCs w:val="24"/>
        </w:rPr>
        <w:t xml:space="preserve">na afloop </w:t>
      </w:r>
      <w:r w:rsidR="00962138">
        <w:rPr>
          <w:rFonts w:ascii="Garamond" w:hAnsi="Garamond"/>
          <w:sz w:val="24"/>
          <w:szCs w:val="24"/>
        </w:rPr>
        <w:t>een tevred</w:t>
      </w:r>
      <w:r w:rsidR="007D0854">
        <w:rPr>
          <w:rFonts w:ascii="Garamond" w:hAnsi="Garamond"/>
          <w:sz w:val="24"/>
          <w:szCs w:val="24"/>
        </w:rPr>
        <w:t>enheidsonderzoek gehouden. Daarin hebben de docenten steeds goed tot zeer goed gescoord.</w:t>
      </w:r>
    </w:p>
    <w:p w:rsidR="0067476C" w:rsidRDefault="0067476C" w:rsidP="00884AB7">
      <w:pPr>
        <w:pStyle w:val="Lijstalinea"/>
        <w:rPr>
          <w:rFonts w:ascii="Garamond" w:hAnsi="Garamond"/>
          <w:sz w:val="24"/>
          <w:szCs w:val="24"/>
        </w:rPr>
      </w:pPr>
    </w:p>
    <w:p w:rsidR="0067476C" w:rsidRDefault="0067476C" w:rsidP="0067476C">
      <w:pPr>
        <w:pStyle w:val="Lijstalinea"/>
        <w:numPr>
          <w:ilvl w:val="0"/>
          <w:numId w:val="1"/>
        </w:numPr>
        <w:rPr>
          <w:rFonts w:ascii="Garamond" w:hAnsi="Garamond"/>
          <w:b/>
          <w:sz w:val="24"/>
          <w:szCs w:val="24"/>
        </w:rPr>
      </w:pPr>
      <w:r>
        <w:rPr>
          <w:rFonts w:ascii="Garamond" w:hAnsi="Garamond"/>
          <w:b/>
          <w:sz w:val="24"/>
          <w:szCs w:val="24"/>
        </w:rPr>
        <w:t xml:space="preserve">De organisatie </w:t>
      </w:r>
    </w:p>
    <w:p w:rsidR="00FC0712" w:rsidRDefault="00FC0712" w:rsidP="0067476C">
      <w:pPr>
        <w:pStyle w:val="Lijstalinea"/>
        <w:rPr>
          <w:rFonts w:ascii="Garamond" w:hAnsi="Garamond"/>
          <w:sz w:val="24"/>
          <w:szCs w:val="24"/>
        </w:rPr>
      </w:pPr>
      <w:r>
        <w:rPr>
          <w:rFonts w:ascii="Garamond" w:hAnsi="Garamond"/>
          <w:sz w:val="24"/>
          <w:szCs w:val="24"/>
        </w:rPr>
        <w:t xml:space="preserve">De coordinator bestiert de dagelijkse gang van zaken en rapporteert aan het bestuur. Bestuur geeft de coordinator waar nodig richtlijnen en opdrachten. </w:t>
      </w:r>
    </w:p>
    <w:p w:rsidR="00DA07FA" w:rsidRDefault="0067476C" w:rsidP="0067476C">
      <w:pPr>
        <w:pStyle w:val="Lijstalinea"/>
        <w:rPr>
          <w:rFonts w:ascii="Garamond" w:hAnsi="Garamond"/>
          <w:sz w:val="24"/>
          <w:szCs w:val="24"/>
        </w:rPr>
      </w:pPr>
      <w:r>
        <w:rPr>
          <w:rFonts w:ascii="Garamond" w:hAnsi="Garamond"/>
          <w:sz w:val="24"/>
          <w:szCs w:val="24"/>
        </w:rPr>
        <w:t>Alle betaalde medewerkers zijn zzp-er</w:t>
      </w:r>
      <w:r w:rsidR="00FF3FA0">
        <w:rPr>
          <w:rFonts w:ascii="Garamond" w:hAnsi="Garamond"/>
          <w:sz w:val="24"/>
          <w:szCs w:val="24"/>
        </w:rPr>
        <w:t xml:space="preserve">. Naast de </w:t>
      </w:r>
      <w:r w:rsidR="00FC0712">
        <w:rPr>
          <w:rFonts w:ascii="Garamond" w:hAnsi="Garamond"/>
          <w:sz w:val="24"/>
          <w:szCs w:val="24"/>
        </w:rPr>
        <w:t>coordinator</w:t>
      </w:r>
      <w:r w:rsidR="00FF3FA0">
        <w:rPr>
          <w:rFonts w:ascii="Garamond" w:hAnsi="Garamond"/>
          <w:sz w:val="24"/>
          <w:szCs w:val="24"/>
        </w:rPr>
        <w:t xml:space="preserve"> zijn er 8 docenten. </w:t>
      </w:r>
    </w:p>
    <w:p w:rsidR="00DA07FA" w:rsidRDefault="00DA07FA" w:rsidP="0067476C">
      <w:pPr>
        <w:pStyle w:val="Lijstalinea"/>
        <w:rPr>
          <w:rFonts w:ascii="Garamond" w:hAnsi="Garamond"/>
          <w:sz w:val="24"/>
          <w:szCs w:val="24"/>
        </w:rPr>
      </w:pPr>
      <w:r>
        <w:rPr>
          <w:rFonts w:ascii="Garamond" w:hAnsi="Garamond"/>
          <w:sz w:val="24"/>
          <w:szCs w:val="24"/>
        </w:rPr>
        <w:t>GWA biedt ook de mogelijkheid van scholing, gekwalificeerde medewerkers kunnen als assistent docent ervaring opdoen en doorstromen als</w:t>
      </w:r>
      <w:bookmarkStart w:id="0" w:name="_GoBack"/>
      <w:bookmarkEnd w:id="0"/>
      <w:r>
        <w:rPr>
          <w:rFonts w:ascii="Garamond" w:hAnsi="Garamond"/>
          <w:sz w:val="24"/>
          <w:szCs w:val="24"/>
        </w:rPr>
        <w:t xml:space="preserve"> docent.</w:t>
      </w:r>
    </w:p>
    <w:p w:rsidR="0067476C" w:rsidRPr="0067476C" w:rsidRDefault="00DA07FA" w:rsidP="0067476C">
      <w:pPr>
        <w:pStyle w:val="Lijstalinea"/>
        <w:rPr>
          <w:rFonts w:ascii="Garamond" w:hAnsi="Garamond"/>
          <w:sz w:val="24"/>
          <w:szCs w:val="24"/>
        </w:rPr>
      </w:pPr>
      <w:r>
        <w:rPr>
          <w:rFonts w:ascii="Garamond" w:hAnsi="Garamond"/>
          <w:sz w:val="24"/>
          <w:szCs w:val="24"/>
        </w:rPr>
        <w:t xml:space="preserve">Daarnaast is een docent met subsidie van een fonds opgeleid tot drukker.  </w:t>
      </w:r>
      <w:r w:rsidR="00FF3FA0">
        <w:rPr>
          <w:rFonts w:ascii="Garamond" w:hAnsi="Garamond"/>
          <w:sz w:val="24"/>
          <w:szCs w:val="24"/>
        </w:rPr>
        <w:t xml:space="preserve"> </w:t>
      </w:r>
    </w:p>
    <w:p w:rsidR="00884AB7" w:rsidRPr="00884AB7" w:rsidRDefault="00884AB7" w:rsidP="00884AB7">
      <w:pPr>
        <w:pStyle w:val="Lijstalinea"/>
        <w:rPr>
          <w:rFonts w:ascii="Garamond" w:hAnsi="Garamond"/>
          <w:sz w:val="24"/>
          <w:szCs w:val="24"/>
        </w:rPr>
      </w:pPr>
    </w:p>
    <w:p w:rsidR="00884AB7" w:rsidRDefault="00884AB7" w:rsidP="00884AB7">
      <w:pPr>
        <w:pStyle w:val="Lijstalinea"/>
        <w:rPr>
          <w:rFonts w:ascii="Garamond" w:hAnsi="Garamond"/>
          <w:b/>
          <w:sz w:val="24"/>
          <w:szCs w:val="24"/>
        </w:rPr>
      </w:pPr>
    </w:p>
    <w:p w:rsidR="00884AB7" w:rsidRDefault="00884AB7" w:rsidP="00884AB7">
      <w:pPr>
        <w:pStyle w:val="Lijstalinea"/>
        <w:rPr>
          <w:rFonts w:ascii="Garamond" w:hAnsi="Garamond"/>
          <w:b/>
          <w:sz w:val="24"/>
          <w:szCs w:val="24"/>
        </w:rPr>
      </w:pPr>
    </w:p>
    <w:p w:rsidR="00884AB7" w:rsidRPr="00884AB7" w:rsidRDefault="00884AB7" w:rsidP="00884AB7">
      <w:pPr>
        <w:pStyle w:val="Lijstalinea"/>
        <w:rPr>
          <w:rFonts w:ascii="Garamond" w:hAnsi="Garamond"/>
          <w:b/>
          <w:sz w:val="24"/>
          <w:szCs w:val="24"/>
        </w:rPr>
      </w:pPr>
    </w:p>
    <w:p w:rsidR="00884AB7" w:rsidRDefault="00884AB7" w:rsidP="00937FFE">
      <w:pPr>
        <w:pStyle w:val="Lijstalinea"/>
        <w:rPr>
          <w:rFonts w:ascii="Garamond" w:hAnsi="Garamond"/>
          <w:sz w:val="24"/>
          <w:szCs w:val="24"/>
        </w:rPr>
      </w:pPr>
    </w:p>
    <w:p w:rsidR="00884AB7" w:rsidRDefault="00884AB7" w:rsidP="00937FFE">
      <w:pPr>
        <w:pStyle w:val="Lijstalinea"/>
        <w:rPr>
          <w:rFonts w:ascii="Garamond" w:hAnsi="Garamond"/>
          <w:sz w:val="24"/>
          <w:szCs w:val="24"/>
        </w:rPr>
      </w:pPr>
    </w:p>
    <w:p w:rsidR="00366D12" w:rsidRPr="00366D12" w:rsidRDefault="00366D12" w:rsidP="00366D12">
      <w:pPr>
        <w:pStyle w:val="Lijstalinea"/>
        <w:rPr>
          <w:rFonts w:ascii="Garamond" w:hAnsi="Garamond"/>
          <w:b/>
          <w:sz w:val="24"/>
          <w:szCs w:val="24"/>
        </w:rPr>
      </w:pPr>
    </w:p>
    <w:p w:rsidR="00366D12" w:rsidRDefault="00366D12" w:rsidP="00937FFE">
      <w:pPr>
        <w:pStyle w:val="Lijstalinea"/>
        <w:rPr>
          <w:rFonts w:ascii="Garamond" w:hAnsi="Garamond"/>
          <w:sz w:val="24"/>
          <w:szCs w:val="24"/>
        </w:rPr>
      </w:pPr>
    </w:p>
    <w:p w:rsidR="00937FFE" w:rsidRPr="00937FFE" w:rsidRDefault="00937FFE" w:rsidP="00937FFE">
      <w:pPr>
        <w:pStyle w:val="Lijstalinea"/>
        <w:rPr>
          <w:rFonts w:ascii="Garamond" w:hAnsi="Garamond"/>
          <w:sz w:val="24"/>
          <w:szCs w:val="24"/>
        </w:rPr>
      </w:pPr>
    </w:p>
    <w:p w:rsidR="00FB3251" w:rsidRPr="00FB3251" w:rsidRDefault="00FB3251" w:rsidP="00FB3251">
      <w:pPr>
        <w:pStyle w:val="Lijstalinea"/>
        <w:rPr>
          <w:rFonts w:ascii="Garamond" w:hAnsi="Garamond"/>
          <w:sz w:val="24"/>
          <w:szCs w:val="24"/>
        </w:rPr>
      </w:pPr>
    </w:p>
    <w:p w:rsidR="002C51CB" w:rsidRPr="002C51CB" w:rsidRDefault="002C51CB" w:rsidP="002C51CB">
      <w:pPr>
        <w:pStyle w:val="Lijstalinea"/>
        <w:rPr>
          <w:rFonts w:ascii="Garamond" w:hAnsi="Garamond"/>
          <w:sz w:val="24"/>
          <w:szCs w:val="24"/>
        </w:rPr>
      </w:pPr>
    </w:p>
    <w:p w:rsidR="002C51CB" w:rsidRDefault="002C51CB" w:rsidP="002C51CB">
      <w:pPr>
        <w:pStyle w:val="Lijstalinea"/>
        <w:rPr>
          <w:rFonts w:ascii="Garamond" w:hAnsi="Garamond"/>
          <w:sz w:val="24"/>
          <w:szCs w:val="24"/>
        </w:rPr>
      </w:pPr>
    </w:p>
    <w:p w:rsidR="002C51CB" w:rsidRPr="002C51CB" w:rsidRDefault="002C51CB" w:rsidP="002C51CB">
      <w:pPr>
        <w:pStyle w:val="Lijstalinea"/>
        <w:rPr>
          <w:rFonts w:ascii="Garamond" w:hAnsi="Garamond"/>
          <w:sz w:val="24"/>
          <w:szCs w:val="24"/>
        </w:rPr>
      </w:pPr>
    </w:p>
    <w:p w:rsidR="00DA2C20" w:rsidRDefault="00DA2C20">
      <w:pPr>
        <w:rPr>
          <w:rFonts w:ascii="Garamond" w:hAnsi="Garamond"/>
          <w:sz w:val="24"/>
          <w:szCs w:val="24"/>
        </w:rPr>
      </w:pPr>
    </w:p>
    <w:p w:rsidR="00775FE2" w:rsidRDefault="00775FE2">
      <w:pPr>
        <w:rPr>
          <w:rFonts w:ascii="Garamond" w:hAnsi="Garamond"/>
          <w:sz w:val="24"/>
          <w:szCs w:val="24"/>
        </w:rPr>
      </w:pPr>
    </w:p>
    <w:p w:rsidR="00775FE2" w:rsidRDefault="00775FE2">
      <w:pPr>
        <w:rPr>
          <w:rFonts w:ascii="Garamond" w:hAnsi="Garamond"/>
          <w:sz w:val="24"/>
          <w:szCs w:val="24"/>
        </w:rPr>
      </w:pPr>
    </w:p>
    <w:p w:rsidR="00CB7A95" w:rsidRPr="00CB7A95" w:rsidRDefault="000526F6">
      <w:pPr>
        <w:rPr>
          <w:rFonts w:ascii="Garamond" w:hAnsi="Garamond"/>
          <w:sz w:val="24"/>
          <w:szCs w:val="24"/>
        </w:rPr>
      </w:pPr>
      <w:r>
        <w:rPr>
          <w:rFonts w:ascii="Garamond" w:hAnsi="Garamond"/>
          <w:sz w:val="24"/>
          <w:szCs w:val="24"/>
        </w:rPr>
        <w:t xml:space="preserve"> </w:t>
      </w:r>
    </w:p>
    <w:sectPr w:rsidR="00CB7A95" w:rsidRPr="00CB7A95" w:rsidSect="006D50B3">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E3318"/>
    <w:multiLevelType w:val="hybridMultilevel"/>
    <w:tmpl w:val="F3BE406A"/>
    <w:lvl w:ilvl="0" w:tplc="A0320ED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CB7A95"/>
    <w:rsid w:val="000526F6"/>
    <w:rsid w:val="000A0448"/>
    <w:rsid w:val="000A768D"/>
    <w:rsid w:val="00214A53"/>
    <w:rsid w:val="002C51CB"/>
    <w:rsid w:val="00366D12"/>
    <w:rsid w:val="004C385B"/>
    <w:rsid w:val="005A6761"/>
    <w:rsid w:val="00605441"/>
    <w:rsid w:val="0067476C"/>
    <w:rsid w:val="006D50B3"/>
    <w:rsid w:val="00775FE2"/>
    <w:rsid w:val="007D0854"/>
    <w:rsid w:val="00884AB7"/>
    <w:rsid w:val="00937FFE"/>
    <w:rsid w:val="00947753"/>
    <w:rsid w:val="00962138"/>
    <w:rsid w:val="00CB7A95"/>
    <w:rsid w:val="00DA07FA"/>
    <w:rsid w:val="00DA2C20"/>
    <w:rsid w:val="00EE2174"/>
    <w:rsid w:val="00F817C6"/>
    <w:rsid w:val="00F95468"/>
    <w:rsid w:val="00FB3251"/>
    <w:rsid w:val="00FC0712"/>
    <w:rsid w:val="00FF3FA0"/>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50B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DA2C20"/>
    <w:pPr>
      <w:ind w:left="720"/>
      <w:contextualSpacing/>
    </w:pPr>
  </w:style>
  <w:style w:type="paragraph" w:styleId="Ballontekst">
    <w:name w:val="Balloon Text"/>
    <w:basedOn w:val="Normaal"/>
    <w:link w:val="BallontekstTeken"/>
    <w:uiPriority w:val="99"/>
    <w:semiHidden/>
    <w:unhideWhenUsed/>
    <w:rsid w:val="00962138"/>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621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Corine  Elemans</cp:lastModifiedBy>
  <cp:revision>2</cp:revision>
  <cp:lastPrinted>2015-09-30T10:35:00Z</cp:lastPrinted>
  <dcterms:created xsi:type="dcterms:W3CDTF">2016-10-31T16:30:00Z</dcterms:created>
  <dcterms:modified xsi:type="dcterms:W3CDTF">2016-10-31T16:30:00Z</dcterms:modified>
</cp:coreProperties>
</file>